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41" w:rsidRPr="006F7A41" w:rsidRDefault="006F7A41" w:rsidP="006F7A41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41">
        <w:rPr>
          <w:rFonts w:ascii="Times New Roman" w:hAnsi="Times New Roman" w:cs="Times New Roman"/>
          <w:b/>
          <w:sz w:val="28"/>
          <w:szCs w:val="28"/>
        </w:rPr>
        <w:t>Порядок производства по делам частного обвинения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 xml:space="preserve">Уголовное преследование в Российской Федерации в зависимости от характера и тяжести совершенного преступления осуществляется в публичном, </w:t>
      </w:r>
      <w:proofErr w:type="spellStart"/>
      <w:r w:rsidRPr="006F7A41">
        <w:rPr>
          <w:rFonts w:ascii="Times New Roman" w:hAnsi="Times New Roman" w:cs="Times New Roman"/>
          <w:sz w:val="28"/>
          <w:szCs w:val="28"/>
        </w:rPr>
        <w:t>частно-публичном</w:t>
      </w:r>
      <w:proofErr w:type="spellEnd"/>
      <w:r w:rsidRPr="006F7A41">
        <w:rPr>
          <w:rFonts w:ascii="Times New Roman" w:hAnsi="Times New Roman" w:cs="Times New Roman"/>
          <w:sz w:val="28"/>
          <w:szCs w:val="28"/>
        </w:rPr>
        <w:t xml:space="preserve"> и частном порядке.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Перечень дел частного обвинения включает в себя: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 xml:space="preserve">- умышленное причинение легкого вреда здоровью, ответственность за которое предусмотрена </w:t>
      </w:r>
      <w:proofErr w:type="gramStart"/>
      <w:r w:rsidRPr="006F7A4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7A41">
        <w:rPr>
          <w:rFonts w:ascii="Times New Roman" w:hAnsi="Times New Roman" w:cs="Times New Roman"/>
          <w:sz w:val="28"/>
          <w:szCs w:val="28"/>
        </w:rPr>
        <w:t>.1 ст.115 УК РФ;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- нанесение побоев или совершение иных насильственных действий, причинивших физическую боль, не повлекших наступления легкого вреда здоровью (</w:t>
      </w:r>
      <w:proofErr w:type="gramStart"/>
      <w:r w:rsidRPr="006F7A4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7A41">
        <w:rPr>
          <w:rFonts w:ascii="Times New Roman" w:hAnsi="Times New Roman" w:cs="Times New Roman"/>
          <w:sz w:val="28"/>
          <w:szCs w:val="28"/>
        </w:rPr>
        <w:t>.1 ст.116 УК РФ);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- клевета, то есть распространение заведомо ложных сведений, порочащих честь и достоинство другого лица или подрывающих его репутацию (</w:t>
      </w:r>
      <w:proofErr w:type="gramStart"/>
      <w:r w:rsidRPr="006F7A4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7A41">
        <w:rPr>
          <w:rFonts w:ascii="Times New Roman" w:hAnsi="Times New Roman" w:cs="Times New Roman"/>
          <w:sz w:val="28"/>
          <w:szCs w:val="28"/>
        </w:rPr>
        <w:t>.1 ст.128.1 УК РФ).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Дела частного обвинения возбуждаются не иначе как по заявлению потерпевшего или его законного представителя, за исключением случаев, когда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При таких обстоятельствах уголовное дело возбуждается в общем порядке органами предварительного расследования.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В случае, когда человеку известно конкретное лицо, совершившее преступление, потерпевший или его законный представитель могут подать заявление о совершении преступления мировому судье судебного участка, на территории юрисдикции которого было совершено преступление.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F7A41">
        <w:rPr>
          <w:rFonts w:ascii="Times New Roman" w:hAnsi="Times New Roman" w:cs="Times New Roman"/>
          <w:sz w:val="28"/>
          <w:szCs w:val="28"/>
        </w:rPr>
        <w:t>В заявлении непременно должно быть указано: наименование суда, в который оно подается; описание события преступления, места, времени, а также обстоятельств его совершения; просьба, адресованная суду, о принятии уголовного дела к производству; данные о потерпевшем, а также о документах, удостоверяющих его личность; данные о лице, привлекаемом к уголовной ответственности; список свидетелей, которых, по мнению потерпевшего, необходимо вызвать в суд;</w:t>
      </w:r>
      <w:proofErr w:type="gramEnd"/>
      <w:r w:rsidRPr="006F7A41">
        <w:rPr>
          <w:rFonts w:ascii="Times New Roman" w:hAnsi="Times New Roman" w:cs="Times New Roman"/>
          <w:sz w:val="28"/>
          <w:szCs w:val="28"/>
        </w:rPr>
        <w:t xml:space="preserve"> а также подпись заявителя.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Лицо, подавшее заявление, предупреждается об уголовной ответственности за заведомо ложный донос в соответствии со ст.306 УК РФ, о чем в заявлении делается отметка, которая удостоверяется подписью заявителя.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Если дело принято к производству, судья разъясняет права частного обвинителя, предусмотренные ст.ст.42 и 43 УПК РФ, о чем составляется протокол, подписываемый судьей и лицом, подавшим заявление.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Судебное разбирательство должно быть начато не ранее 3 и не позднее 14 суток со дня поступления в суд заявления.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 xml:space="preserve">В течение 7 суток со дня поступления заявления в суд судья вызывает лицо, в отношении которого подано заявление, знакомит его с материалами уголовного дела, вручает копию заявления, разъясняет права, выясняет, кого, по мнению </w:t>
      </w:r>
      <w:proofErr w:type="gramStart"/>
      <w:r w:rsidRPr="006F7A41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6F7A41">
        <w:rPr>
          <w:rFonts w:ascii="Times New Roman" w:hAnsi="Times New Roman" w:cs="Times New Roman"/>
          <w:sz w:val="28"/>
          <w:szCs w:val="28"/>
        </w:rPr>
        <w:t xml:space="preserve"> лица, необходимо вызвать в суд в качестве свидетелей защиты.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lastRenderedPageBreak/>
        <w:t>Указанное лицо может подать встречное заявление. Тогда до начала судебного следствия заявления соединяются в одно производство на основании постановления судьи. Лица, подавшие их, участвуют в уголовном судопроизводстве одновременно в качестве частного обвинителя и подсудимого.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Для подготовки к защите в связи с поступлением встречного заявления и соединением производств по ходатайству лица, в отношении которого подано встречное заявление, уголовное дело может быть отложено на срок не более 3 суток.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Судья вправе оказать сторонам содействие в собирании доказательств, которые не могут быть получены сторонами самостоятельно, о чем необходимо заявить соответствующее ходатайство.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Рассматриваются дела частного обвинения в открытом судебном заседании при участии сторон. Если подсудимый не пригласил защитника самостоятельно, то его участие обеспечивается судом. Потерпевший вправе пригласить для защиты своих интересов представителя (адвоката).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Необходимо помнить, что неявка потерпевшего без уважительных причин влечет за собой прекращение уголовного дела.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Уголовное дело подлежит прекращению и в случае примирения потерпевшего с обвиняемым до удаления суда в совещательную комнату.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При прекращении уголовного дела в связи с примирением сторон процессуальные издержки взыскиваются с одной или обеих сторон. 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При оправдании подсудимого суд вправе взыскать процессуальные издержки полностью или частично с лица, по жалобе которого было начато производство по данному уголовному делу.</w:t>
      </w:r>
    </w:p>
    <w:p w:rsidR="006F7A41" w:rsidRPr="006F7A41" w:rsidRDefault="006F7A41" w:rsidP="006F7A4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Приговор мирового судьи может быть обжалован сторонами в районный суд в течение 10 суток со дня его провозглашения.</w:t>
      </w:r>
    </w:p>
    <w:p w:rsidR="00BE0FEB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Н.В.Силаков</w:t>
      </w:r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182DF7"/>
    <w:rsid w:val="001A7039"/>
    <w:rsid w:val="00285DBF"/>
    <w:rsid w:val="003C313B"/>
    <w:rsid w:val="003E7B3B"/>
    <w:rsid w:val="006F7A41"/>
    <w:rsid w:val="007C702E"/>
    <w:rsid w:val="008C063D"/>
    <w:rsid w:val="009A6C26"/>
    <w:rsid w:val="00AB50F9"/>
    <w:rsid w:val="00B8204E"/>
    <w:rsid w:val="00BE0FEB"/>
    <w:rsid w:val="00CB719C"/>
    <w:rsid w:val="00D67906"/>
    <w:rsid w:val="00E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Company>UralSOFT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2016-06-19T17:21:00Z</dcterms:created>
  <dcterms:modified xsi:type="dcterms:W3CDTF">2016-06-19T17:21:00Z</dcterms:modified>
</cp:coreProperties>
</file>